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200" w:type="dxa"/>
        <w:jc w:val="center"/>
        <w:tblCellMar>
          <w:left w:w="0" w:type="dxa"/>
          <w:right w:w="0" w:type="dxa"/>
        </w:tblCellMar>
        <w:tblLook w:val="04A0"/>
      </w:tblPr>
      <w:tblGrid>
        <w:gridCol w:w="8922"/>
      </w:tblGrid>
      <w:tr w:rsidR="00EA7B2C" w:rsidTr="00EA7B2C">
        <w:trPr>
          <w:jc w:val="center"/>
        </w:trPr>
        <w:tc>
          <w:tcPr>
            <w:tcW w:w="0" w:type="auto"/>
            <w:hideMark/>
          </w:tcPr>
          <w:tbl>
            <w:tblPr>
              <w:tblW w:w="7200" w:type="dxa"/>
              <w:jc w:val="center"/>
              <w:shd w:val="clear" w:color="auto" w:fill="FFFFFF"/>
              <w:tblCellMar>
                <w:left w:w="0" w:type="dxa"/>
                <w:right w:w="0" w:type="dxa"/>
              </w:tblCellMar>
              <w:tblLook w:val="04A0"/>
            </w:tblPr>
            <w:tblGrid>
              <w:gridCol w:w="8922"/>
            </w:tblGrid>
            <w:tr w:rsidR="00EA7B2C">
              <w:trPr>
                <w:jc w:val="center"/>
              </w:trPr>
              <w:tc>
                <w:tcPr>
                  <w:tcW w:w="0" w:type="auto"/>
                  <w:shd w:val="clear" w:color="auto" w:fill="FFFFFF"/>
                </w:tcPr>
                <w:tbl>
                  <w:tblPr>
                    <w:tblW w:w="5000" w:type="pct"/>
                    <w:tblCellMar>
                      <w:left w:w="0" w:type="dxa"/>
                      <w:right w:w="0" w:type="dxa"/>
                    </w:tblCellMar>
                    <w:tblLook w:val="04A0"/>
                  </w:tblPr>
                  <w:tblGrid>
                    <w:gridCol w:w="8922"/>
                  </w:tblGrid>
                  <w:tr w:rsidR="00EA7B2C">
                    <w:tc>
                      <w:tcPr>
                        <w:tcW w:w="0" w:type="auto"/>
                        <w:tcMar>
                          <w:top w:w="108" w:type="dxa"/>
                          <w:left w:w="108" w:type="dxa"/>
                          <w:bottom w:w="108" w:type="dxa"/>
                          <w:right w:w="108" w:type="dxa"/>
                        </w:tcMar>
                        <w:hideMark/>
                      </w:tcPr>
                      <w:tbl>
                        <w:tblPr>
                          <w:tblpPr w:leftFromText="36" w:rightFromText="36" w:vertAnchor="text"/>
                          <w:tblW w:w="5000" w:type="pct"/>
                          <w:tblCellMar>
                            <w:left w:w="0" w:type="dxa"/>
                            <w:right w:w="0" w:type="dxa"/>
                          </w:tblCellMar>
                          <w:tblLook w:val="04A0"/>
                        </w:tblPr>
                        <w:tblGrid>
                          <w:gridCol w:w="8706"/>
                        </w:tblGrid>
                        <w:tr w:rsidR="00EA7B2C">
                          <w:tc>
                            <w:tcPr>
                              <w:tcW w:w="0" w:type="auto"/>
                              <w:tcMar>
                                <w:top w:w="0" w:type="dxa"/>
                                <w:left w:w="108" w:type="dxa"/>
                                <w:bottom w:w="0" w:type="dxa"/>
                                <w:right w:w="108" w:type="dxa"/>
                              </w:tcMar>
                              <w:hideMark/>
                            </w:tcPr>
                            <w:p w:rsidR="00EA7B2C" w:rsidRDefault="00EA7B2C">
                              <w:pPr>
                                <w:jc w:val="center"/>
                                <w:rPr>
                                  <w:rFonts w:eastAsia="Times New Roman"/>
                                </w:rPr>
                              </w:pPr>
                              <w:r>
                                <w:rPr>
                                  <w:rFonts w:eastAsia="Times New Roman"/>
                                  <w:noProof/>
                                  <w:color w:val="0000FF"/>
                                </w:rPr>
                                <w:drawing>
                                  <wp:inline distT="0" distB="0" distL="0" distR="0">
                                    <wp:extent cx="5372100" cy="1272540"/>
                                    <wp:effectExtent l="19050" t="0" r="0" b="0"/>
                                    <wp:docPr id="1" name="Picture 1" descr="https://gallery.mailchimp.com/bf1f024add5da03431740f5c3/images/ceebb45b-ff7b-4ef3-924d-a0b3b2618e95.jp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bf1f024add5da03431740f5c3/images/ceebb45b-ff7b-4ef3-924d-a0b3b2618e95.jpg"/>
                                            <pic:cNvPicPr>
                                              <a:picLocks noChangeAspect="1" noChangeArrowheads="1"/>
                                            </pic:cNvPicPr>
                                          </pic:nvPicPr>
                                          <pic:blipFill>
                                            <a:blip r:embed="rId5" cstate="print"/>
                                            <a:srcRect/>
                                            <a:stretch>
                                              <a:fillRect/>
                                            </a:stretch>
                                          </pic:blipFill>
                                          <pic:spPr bwMode="auto">
                                            <a:xfrm>
                                              <a:off x="0" y="0"/>
                                              <a:ext cx="5372100" cy="1272540"/>
                                            </a:xfrm>
                                            <a:prstGeom prst="rect">
                                              <a:avLst/>
                                            </a:prstGeom>
                                            <a:noFill/>
                                            <a:ln w="9525">
                                              <a:noFill/>
                                              <a:miter lim="800000"/>
                                              <a:headEnd/>
                                              <a:tailEnd/>
                                            </a:ln>
                                          </pic:spPr>
                                        </pic:pic>
                                      </a:graphicData>
                                    </a:graphic>
                                  </wp:inline>
                                </w:drawing>
                              </w:r>
                            </w:p>
                          </w:tc>
                        </w:tr>
                      </w:tbl>
                      <w:p w:rsidR="00EA7B2C" w:rsidRDefault="00EA7B2C">
                        <w:pPr>
                          <w:rPr>
                            <w:rFonts w:asciiTheme="minorHAnsi" w:eastAsiaTheme="minorEastAsia" w:hAnsiTheme="minorHAnsi" w:cstheme="minorBidi"/>
                            <w:sz w:val="22"/>
                            <w:szCs w:val="22"/>
                          </w:rPr>
                        </w:pPr>
                      </w:p>
                    </w:tc>
                  </w:tr>
                </w:tbl>
                <w:p w:rsidR="00EA7B2C" w:rsidRDefault="00EA7B2C">
                  <w:pPr>
                    <w:rPr>
                      <w:rFonts w:eastAsia="Times New Roman"/>
                      <w:vanish/>
                    </w:rPr>
                  </w:pPr>
                </w:p>
                <w:tbl>
                  <w:tblPr>
                    <w:tblW w:w="5000" w:type="pct"/>
                    <w:tblCellMar>
                      <w:left w:w="0" w:type="dxa"/>
                      <w:right w:w="0" w:type="dxa"/>
                    </w:tblCellMar>
                    <w:tblLook w:val="04A0"/>
                  </w:tblPr>
                  <w:tblGrid>
                    <w:gridCol w:w="8922"/>
                  </w:tblGrid>
                  <w:tr w:rsidR="00EA7B2C">
                    <w:tc>
                      <w:tcPr>
                        <w:tcW w:w="0" w:type="auto"/>
                        <w:tcMar>
                          <w:top w:w="108" w:type="dxa"/>
                          <w:left w:w="0" w:type="dxa"/>
                          <w:bottom w:w="0" w:type="dxa"/>
                          <w:right w:w="0" w:type="dxa"/>
                        </w:tcMar>
                        <w:hideMark/>
                      </w:tcPr>
                      <w:tbl>
                        <w:tblPr>
                          <w:tblpPr w:vertAnchor="text"/>
                          <w:tblW w:w="5000" w:type="pct"/>
                          <w:tblCellMar>
                            <w:left w:w="0" w:type="dxa"/>
                            <w:right w:w="0" w:type="dxa"/>
                          </w:tblCellMar>
                          <w:tblLook w:val="04A0"/>
                        </w:tblPr>
                        <w:tblGrid>
                          <w:gridCol w:w="8922"/>
                        </w:tblGrid>
                        <w:tr w:rsidR="00EA7B2C">
                          <w:tc>
                            <w:tcPr>
                              <w:tcW w:w="7200" w:type="dxa"/>
                              <w:hideMark/>
                            </w:tcPr>
                            <w:tbl>
                              <w:tblPr>
                                <w:tblpPr w:leftFromText="36" w:rightFromText="36" w:vertAnchor="text"/>
                                <w:tblW w:w="5000" w:type="pct"/>
                                <w:tblCellMar>
                                  <w:left w:w="0" w:type="dxa"/>
                                  <w:right w:w="0" w:type="dxa"/>
                                </w:tblCellMar>
                                <w:tblLook w:val="04A0"/>
                              </w:tblPr>
                              <w:tblGrid>
                                <w:gridCol w:w="8922"/>
                              </w:tblGrid>
                              <w:tr w:rsidR="00EA7B2C">
                                <w:tc>
                                  <w:tcPr>
                                    <w:tcW w:w="0" w:type="auto"/>
                                    <w:tcMar>
                                      <w:top w:w="0" w:type="dxa"/>
                                      <w:left w:w="216" w:type="dxa"/>
                                      <w:bottom w:w="108" w:type="dxa"/>
                                      <w:right w:w="216" w:type="dxa"/>
                                    </w:tcMar>
                                    <w:hideMark/>
                                  </w:tcPr>
                                  <w:p w:rsidR="00EA7B2C" w:rsidRDefault="00EA7B2C">
                                    <w:pPr>
                                      <w:spacing w:line="360" w:lineRule="auto"/>
                                      <w:rPr>
                                        <w:rFonts w:ascii="Helvetica" w:eastAsia="Times New Roman" w:hAnsi="Helvetica"/>
                                        <w:color w:val="606060"/>
                                        <w:sz w:val="18"/>
                                        <w:szCs w:val="18"/>
                                      </w:rPr>
                                    </w:pPr>
                                    <w:r>
                                      <w:rPr>
                                        <w:rFonts w:ascii="Helvetica" w:eastAsia="Times New Roman" w:hAnsi="Helvetica"/>
                                        <w:color w:val="000000"/>
                                        <w:sz w:val="18"/>
                                        <w:szCs w:val="18"/>
                                      </w:rPr>
                                      <w:t>Hello again!</w:t>
                                    </w:r>
                                    <w:r>
                                      <w:rPr>
                                        <w:rFonts w:ascii="Helvetica" w:eastAsia="Times New Roman" w:hAnsi="Helvetica"/>
                                        <w:color w:val="606060"/>
                                        <w:sz w:val="18"/>
                                        <w:szCs w:val="18"/>
                                      </w:rPr>
                                      <w:br/>
                                    </w:r>
                                    <w:r>
                                      <w:rPr>
                                        <w:rFonts w:ascii="Helvetica" w:eastAsia="Times New Roman" w:hAnsi="Helvetica"/>
                                        <w:color w:val="606060"/>
                                        <w:sz w:val="18"/>
                                        <w:szCs w:val="18"/>
                                      </w:rPr>
                                      <w:br/>
                                    </w:r>
                                    <w:r>
                                      <w:rPr>
                                        <w:rStyle w:val="Strong"/>
                                        <w:rFonts w:ascii="Helvetica" w:eastAsia="Times New Roman" w:hAnsi="Helvetica"/>
                                        <w:color w:val="606060"/>
                                        <w:sz w:val="18"/>
                                        <w:szCs w:val="18"/>
                                      </w:rPr>
                                      <w:t>Welcome to new members</w:t>
                                    </w:r>
                                    <w:r>
                                      <w:rPr>
                                        <w:rFonts w:ascii="Helvetica" w:eastAsia="Times New Roman" w:hAnsi="Helvetica"/>
                                        <w:color w:val="606060"/>
                                        <w:sz w:val="18"/>
                                        <w:szCs w:val="18"/>
                                      </w:rPr>
                                      <w:br/>
                                      <w:t xml:space="preserve">We’re delighted to welcome </w:t>
                                    </w:r>
                                    <w:r>
                                      <w:rPr>
                                        <w:rStyle w:val="Strong"/>
                                        <w:rFonts w:ascii="Helvetica" w:eastAsia="Times New Roman" w:hAnsi="Helvetica"/>
                                        <w:color w:val="606060"/>
                                        <w:sz w:val="18"/>
                                        <w:szCs w:val="18"/>
                                      </w:rPr>
                                      <w:t>tpc Switzerland AG</w:t>
                                    </w:r>
                                    <w:r>
                                      <w:rPr>
                                        <w:rFonts w:ascii="Helvetica" w:eastAsia="Times New Roman" w:hAnsi="Helvetica"/>
                                        <w:color w:val="606060"/>
                                        <w:sz w:val="18"/>
                                        <w:szCs w:val="18"/>
                                      </w:rPr>
                                      <w:t xml:space="preserve">, </w:t>
                                    </w:r>
                                    <w:r>
                                      <w:rPr>
                                        <w:rStyle w:val="Strong"/>
                                        <w:rFonts w:ascii="Helvetica" w:eastAsia="Times New Roman" w:hAnsi="Helvetica"/>
                                        <w:color w:val="606060"/>
                                        <w:sz w:val="18"/>
                                        <w:szCs w:val="18"/>
                                      </w:rPr>
                                      <w:t>Certeon Group</w:t>
                                    </w:r>
                                    <w:r>
                                      <w:rPr>
                                        <w:rFonts w:ascii="Helvetica" w:eastAsia="Times New Roman" w:hAnsi="Helvetica"/>
                                        <w:color w:val="606060"/>
                                        <w:sz w:val="18"/>
                                        <w:szCs w:val="18"/>
                                      </w:rPr>
                                      <w:t xml:space="preserve"> (USA), </w:t>
                                    </w:r>
                                    <w:r>
                                      <w:rPr>
                                        <w:rStyle w:val="Strong"/>
                                        <w:rFonts w:ascii="Helvetica" w:eastAsia="Times New Roman" w:hAnsi="Helvetica"/>
                                        <w:color w:val="606060"/>
                                        <w:sz w:val="18"/>
                                        <w:szCs w:val="18"/>
                                      </w:rPr>
                                      <w:t>Pixsel Limited</w:t>
                                    </w:r>
                                    <w:r>
                                      <w:rPr>
                                        <w:rFonts w:ascii="Helvetica" w:eastAsia="Times New Roman" w:hAnsi="Helvetica"/>
                                        <w:color w:val="606060"/>
                                        <w:sz w:val="18"/>
                                        <w:szCs w:val="18"/>
                                      </w:rPr>
                                      <w:t xml:space="preserve"> (UK), </w:t>
                                    </w:r>
                                    <w:r>
                                      <w:rPr>
                                        <w:rStyle w:val="Strong"/>
                                        <w:rFonts w:ascii="Helvetica" w:eastAsia="Times New Roman" w:hAnsi="Helvetica"/>
                                        <w:color w:val="606060"/>
                                        <w:sz w:val="18"/>
                                        <w:szCs w:val="18"/>
                                      </w:rPr>
                                      <w:t>Tamura Corporation</w:t>
                                    </w:r>
                                    <w:r>
                                      <w:rPr>
                                        <w:rFonts w:ascii="Helvetica" w:eastAsia="Times New Roman" w:hAnsi="Helvetica"/>
                                        <w:color w:val="606060"/>
                                        <w:sz w:val="18"/>
                                        <w:szCs w:val="18"/>
                                      </w:rPr>
                                      <w:t xml:space="preserve"> (Japan), </w:t>
                                    </w:r>
                                    <w:r>
                                      <w:rPr>
                                        <w:rStyle w:val="Strong"/>
                                        <w:rFonts w:ascii="Helvetica" w:eastAsia="Times New Roman" w:hAnsi="Helvetica"/>
                                        <w:color w:val="606060"/>
                                        <w:sz w:val="18"/>
                                        <w:szCs w:val="18"/>
                                      </w:rPr>
                                      <w:t>Etere Pte Ltd</w:t>
                                    </w:r>
                                    <w:r>
                                      <w:rPr>
                                        <w:rFonts w:ascii="Helvetica" w:eastAsia="Times New Roman" w:hAnsi="Helvetica"/>
                                        <w:color w:val="606060"/>
                                        <w:sz w:val="18"/>
                                        <w:szCs w:val="18"/>
                                      </w:rPr>
                                      <w:t xml:space="preserve"> (Singapore) and </w:t>
                                    </w:r>
                                    <w:r>
                                      <w:rPr>
                                        <w:rStyle w:val="Strong"/>
                                        <w:rFonts w:ascii="Helvetica" w:eastAsia="Times New Roman" w:hAnsi="Helvetica"/>
                                        <w:color w:val="606060"/>
                                        <w:sz w:val="18"/>
                                        <w:szCs w:val="18"/>
                                      </w:rPr>
                                      <w:t>Phillip Nguyen</w:t>
                                    </w:r>
                                    <w:r>
                                      <w:rPr>
                                        <w:rFonts w:ascii="Helvetica" w:eastAsia="Times New Roman" w:hAnsi="Helvetica"/>
                                        <w:color w:val="606060"/>
                                        <w:sz w:val="18"/>
                                        <w:szCs w:val="18"/>
                                      </w:rPr>
                                      <w:t>.</w:t>
                                    </w:r>
                                    <w:r>
                                      <w:rPr>
                                        <w:rFonts w:ascii="Helvetica" w:eastAsia="Times New Roman" w:hAnsi="Helvetica"/>
                                        <w:color w:val="606060"/>
                                        <w:sz w:val="18"/>
                                        <w:szCs w:val="18"/>
                                      </w:rPr>
                                      <w:br/>
                                      <w:t> </w:t>
                                    </w:r>
                                    <w:r>
                                      <w:rPr>
                                        <w:rFonts w:ascii="Helvetica" w:eastAsia="Times New Roman" w:hAnsi="Helvetica"/>
                                        <w:color w:val="606060"/>
                                        <w:sz w:val="18"/>
                                        <w:szCs w:val="18"/>
                                      </w:rPr>
                                      <w:br/>
                                    </w:r>
                                    <w:r>
                                      <w:rPr>
                                        <w:rStyle w:val="Strong"/>
                                        <w:rFonts w:ascii="Helvetica" w:eastAsia="Times New Roman" w:hAnsi="Helvetica"/>
                                        <w:color w:val="606060"/>
                                        <w:sz w:val="18"/>
                                        <w:szCs w:val="18"/>
                                      </w:rPr>
                                      <w:t>Catch up with the AMWA at IBC</w:t>
                                    </w:r>
                                    <w:r>
                                      <w:rPr>
                                        <w:rFonts w:ascii="Helvetica" w:eastAsia="Times New Roman" w:hAnsi="Helvetica"/>
                                        <w:color w:val="606060"/>
                                        <w:sz w:val="18"/>
                                        <w:szCs w:val="18"/>
                                      </w:rPr>
                                      <w:br/>
                                      <w:t>Brad Gilmer and I will be present at the IP Showcase (Room E106/107) during the show, so please call in if we can help in any way.</w:t>
                                    </w:r>
                                    <w:r>
                                      <w:rPr>
                                        <w:rFonts w:ascii="Helvetica" w:eastAsia="Times New Roman" w:hAnsi="Helvetica"/>
                                        <w:color w:val="606060"/>
                                        <w:sz w:val="18"/>
                                        <w:szCs w:val="18"/>
                                      </w:rPr>
                                      <w:br/>
                                      <w:t> </w:t>
                                    </w:r>
                                    <w:r>
                                      <w:rPr>
                                        <w:rFonts w:ascii="Helvetica" w:eastAsia="Times New Roman" w:hAnsi="Helvetica"/>
                                        <w:color w:val="606060"/>
                                        <w:sz w:val="18"/>
                                        <w:szCs w:val="18"/>
                                      </w:rPr>
                                      <w:br/>
                                      <w:t xml:space="preserve">This year, the IP Showcase will highlight the adoption of </w:t>
                                    </w:r>
                                    <w:hyperlink r:id="rId6" w:tgtFrame="_blank" w:history="1">
                                      <w:r>
                                        <w:rPr>
                                          <w:rStyle w:val="Hyperlink"/>
                                          <w:rFonts w:ascii="Helvetica" w:eastAsia="Times New Roman" w:hAnsi="Helvetica"/>
                                          <w:color w:val="0099FF"/>
                                          <w:sz w:val="18"/>
                                          <w:szCs w:val="18"/>
                                        </w:rPr>
                                        <w:t>JT-NM TR-1001-1</w:t>
                                      </w:r>
                                    </w:hyperlink>
                                    <w:r>
                                      <w:rPr>
                                        <w:rFonts w:ascii="Helvetica" w:eastAsia="Times New Roman" w:hAnsi="Helvetica"/>
                                        <w:color w:val="606060"/>
                                        <w:sz w:val="18"/>
                                        <w:szCs w:val="18"/>
                                      </w:rPr>
                                      <w:t>, a Technical Recommendation that will make it possible for broadcasters to both simplify installation and eliminate complexity when operating IP based systems.</w:t>
                                    </w:r>
                                    <w:r>
                                      <w:rPr>
                                        <w:rFonts w:ascii="Helvetica" w:eastAsia="Times New Roman" w:hAnsi="Helvetica"/>
                                        <w:color w:val="606060"/>
                                        <w:sz w:val="18"/>
                                        <w:szCs w:val="18"/>
                                      </w:rPr>
                                      <w:br/>
                                      <w:t> </w:t>
                                    </w:r>
                                    <w:r>
                                      <w:rPr>
                                        <w:rFonts w:ascii="Helvetica" w:eastAsia="Times New Roman" w:hAnsi="Helvetica"/>
                                        <w:color w:val="606060"/>
                                        <w:sz w:val="18"/>
                                        <w:szCs w:val="18"/>
                                      </w:rPr>
                                      <w:br/>
                                      <w:t xml:space="preserve">There will be a first appearance at IBC of the </w:t>
                                    </w:r>
                                    <w:r>
                                      <w:rPr>
                                        <w:rStyle w:val="Strong"/>
                                        <w:rFonts w:ascii="Helvetica" w:eastAsia="Times New Roman" w:hAnsi="Helvetica"/>
                                        <w:color w:val="606060"/>
                                        <w:sz w:val="18"/>
                                        <w:szCs w:val="18"/>
                                      </w:rPr>
                                      <w:t>“JT-NM tested” program</w:t>
                                    </w:r>
                                    <w:r>
                                      <w:rPr>
                                        <w:rFonts w:ascii="Helvetica" w:eastAsia="Times New Roman" w:hAnsi="Helvetica"/>
                                        <w:color w:val="606060"/>
                                        <w:sz w:val="18"/>
                                        <w:szCs w:val="18"/>
                                      </w:rPr>
                                      <w:t>.  This was set up to help end users to understand how products conform to SMPTE ST2210, JT-NM TR-1001-01 and AMWA NMOS standards and specifications.</w:t>
                                    </w:r>
                                    <w:r>
                                      <w:rPr>
                                        <w:rFonts w:ascii="Helvetica" w:eastAsia="Times New Roman" w:hAnsi="Helvetica"/>
                                        <w:color w:val="606060"/>
                                        <w:sz w:val="18"/>
                                        <w:szCs w:val="18"/>
                                      </w:rPr>
                                      <w:br/>
                                      <w:t> </w:t>
                                    </w:r>
                                    <w:r>
                                      <w:rPr>
                                        <w:rFonts w:ascii="Helvetica" w:eastAsia="Times New Roman" w:hAnsi="Helvetica"/>
                                        <w:color w:val="606060"/>
                                        <w:sz w:val="18"/>
                                        <w:szCs w:val="18"/>
                                      </w:rPr>
                                      <w:br/>
                                      <w:t xml:space="preserve">Also on show will be the </w:t>
                                    </w:r>
                                    <w:r>
                                      <w:rPr>
                                        <w:rStyle w:val="Strong"/>
                                        <w:rFonts w:ascii="Helvetica" w:eastAsia="Times New Roman" w:hAnsi="Helvetica"/>
                                        <w:color w:val="606060"/>
                                        <w:sz w:val="18"/>
                                        <w:szCs w:val="18"/>
                                      </w:rPr>
                                      <w:t>newest NMOS developments</w:t>
                                    </w:r>
                                    <w:r>
                                      <w:rPr>
                                        <w:rFonts w:ascii="Helvetica" w:eastAsia="Times New Roman" w:hAnsi="Helvetica"/>
                                        <w:color w:val="606060"/>
                                        <w:sz w:val="18"/>
                                        <w:szCs w:val="18"/>
                                      </w:rPr>
                                      <w:t xml:space="preserve">, supporting IS-07 Event and Tally, IS-08 Audio Channel Mapping and BCP-003-01 Interoperable Security.  Personnel will be present to discuss the </w:t>
                                    </w:r>
                                    <w:r>
                                      <w:rPr>
                                        <w:rStyle w:val="Strong"/>
                                        <w:rFonts w:ascii="Helvetica" w:eastAsia="Times New Roman" w:hAnsi="Helvetica"/>
                                        <w:color w:val="606060"/>
                                        <w:sz w:val="18"/>
                                        <w:szCs w:val="18"/>
                                      </w:rPr>
                                      <w:t>NMOS testing tool.</w:t>
                                    </w:r>
                                    <w:r>
                                      <w:rPr>
                                        <w:rFonts w:ascii="Helvetica" w:eastAsia="Times New Roman" w:hAnsi="Helvetica"/>
                                        <w:color w:val="606060"/>
                                        <w:sz w:val="18"/>
                                        <w:szCs w:val="18"/>
                                      </w:rPr>
                                      <w:br/>
                                      <w:t> </w:t>
                                    </w:r>
                                    <w:r>
                                      <w:rPr>
                                        <w:rFonts w:ascii="Helvetica" w:eastAsia="Times New Roman" w:hAnsi="Helvetica"/>
                                        <w:color w:val="606060"/>
                                        <w:sz w:val="18"/>
                                        <w:szCs w:val="18"/>
                                      </w:rPr>
                                      <w:br/>
                                    </w:r>
                                    <w:r>
                                      <w:rPr>
                                        <w:rStyle w:val="Strong"/>
                                        <w:rFonts w:ascii="Helvetica" w:eastAsia="Times New Roman" w:hAnsi="Helvetica"/>
                                        <w:color w:val="606060"/>
                                        <w:sz w:val="18"/>
                                        <w:szCs w:val="18"/>
                                      </w:rPr>
                                      <w:t>Presentations at the IP Showcase theatre</w:t>
                                    </w:r>
                                    <w:r>
                                      <w:rPr>
                                        <w:rFonts w:ascii="Helvetica" w:eastAsia="Times New Roman" w:hAnsi="Helvetica"/>
                                        <w:color w:val="606060"/>
                                        <w:sz w:val="18"/>
                                        <w:szCs w:val="18"/>
                                      </w:rPr>
                                      <w:br/>
                                      <w:t>One important area of the IP Showcase has always been the theatre.  For 2019, it will again include presentations and panel discussions about IP deployments from end users who are already adopting IP workflows - plus presentations about the business, technical, and creative benefits of IP.</w:t>
                                    </w:r>
                                    <w:r>
                                      <w:rPr>
                                        <w:rFonts w:ascii="Helvetica" w:eastAsia="Times New Roman" w:hAnsi="Helvetica"/>
                                        <w:color w:val="606060"/>
                                        <w:sz w:val="18"/>
                                        <w:szCs w:val="18"/>
                                      </w:rPr>
                                      <w:br/>
                                      <w:t> </w:t>
                                    </w:r>
                                    <w:r>
                                      <w:rPr>
                                        <w:rFonts w:ascii="Helvetica" w:eastAsia="Times New Roman" w:hAnsi="Helvetica"/>
                                        <w:color w:val="606060"/>
                                        <w:sz w:val="18"/>
                                        <w:szCs w:val="18"/>
                                      </w:rPr>
                                      <w:br/>
                                      <w:t xml:space="preserve">The schedule can be found </w:t>
                                    </w:r>
                                    <w:hyperlink r:id="rId7" w:tgtFrame="_blank" w:history="1">
                                      <w:r>
                                        <w:rPr>
                                          <w:rStyle w:val="Hyperlink"/>
                                          <w:rFonts w:ascii="Helvetica" w:eastAsia="Times New Roman" w:hAnsi="Helvetica"/>
                                          <w:color w:val="0099FF"/>
                                          <w:sz w:val="18"/>
                                          <w:szCs w:val="18"/>
                                        </w:rPr>
                                        <w:t>HERE</w:t>
                                      </w:r>
                                    </w:hyperlink>
                                    <w:r>
                                      <w:rPr>
                                        <w:rFonts w:ascii="Helvetica" w:eastAsia="Times New Roman" w:hAnsi="Helvetica"/>
                                        <w:color w:val="000000"/>
                                        <w:sz w:val="18"/>
                                        <w:szCs w:val="18"/>
                                      </w:rPr>
                                      <w:t>.</w:t>
                                    </w:r>
                                    <w:r>
                                      <w:rPr>
                                        <w:rFonts w:ascii="Helvetica" w:eastAsia="Times New Roman" w:hAnsi="Helvetica"/>
                                        <w:color w:val="606060"/>
                                        <w:sz w:val="18"/>
                                        <w:szCs w:val="18"/>
                                      </w:rPr>
                                      <w:br/>
                                    </w:r>
                                    <w:r>
                                      <w:rPr>
                                        <w:rFonts w:ascii="Helvetica" w:eastAsia="Times New Roman" w:hAnsi="Helvetica"/>
                                        <w:color w:val="606060"/>
                                        <w:sz w:val="18"/>
                                        <w:szCs w:val="18"/>
                                      </w:rPr>
                                      <w:br/>
                                    </w:r>
                                    <w:r>
                                      <w:rPr>
                                        <w:rStyle w:val="Strong"/>
                                        <w:rFonts w:ascii="Helvetica" w:eastAsia="Times New Roman" w:hAnsi="Helvetica"/>
                                        <w:color w:val="606060"/>
                                        <w:sz w:val="18"/>
                                        <w:szCs w:val="18"/>
                                      </w:rPr>
                                      <w:t>Agile Media Infrastructures</w:t>
                                    </w:r>
                                    <w:r>
                                      <w:rPr>
                                        <w:rFonts w:ascii="Helvetica" w:eastAsia="Times New Roman" w:hAnsi="Helvetica"/>
                                        <w:color w:val="606060"/>
                                        <w:sz w:val="18"/>
                                        <w:szCs w:val="18"/>
                                      </w:rPr>
                                      <w:br/>
                                      <w:t>We’re aware of a growing interest in cloud-based facilities to provide greater business flexibility, both financially and operationally, when setting up new workflows.  If your perfect solution is an open, interoperable system, employing the best products from a number of suppliers, please let us know either during IBC or via email.</w:t>
                                    </w:r>
                                    <w:r>
                                      <w:rPr>
                                        <w:rFonts w:ascii="Helvetica" w:eastAsia="Times New Roman" w:hAnsi="Helvetica"/>
                                        <w:color w:val="606060"/>
                                        <w:sz w:val="18"/>
                                        <w:szCs w:val="18"/>
                                      </w:rPr>
                                      <w:br/>
                                      <w:t> </w:t>
                                    </w:r>
                                    <w:r>
                                      <w:rPr>
                                        <w:rFonts w:ascii="Helvetica" w:eastAsia="Times New Roman" w:hAnsi="Helvetica"/>
                                        <w:color w:val="606060"/>
                                        <w:sz w:val="18"/>
                                        <w:szCs w:val="18"/>
                                      </w:rPr>
                                      <w:br/>
                                      <w:t xml:space="preserve">We hope to see you at the show! </w:t>
                                    </w:r>
                                  </w:p>
                                </w:tc>
                              </w:tr>
                            </w:tbl>
                            <w:p w:rsidR="00EA7B2C" w:rsidRDefault="00EA7B2C">
                              <w:pPr>
                                <w:rPr>
                                  <w:rFonts w:asciiTheme="minorHAnsi" w:eastAsiaTheme="minorEastAsia" w:hAnsiTheme="minorHAnsi" w:cstheme="minorBidi"/>
                                  <w:sz w:val="22"/>
                                  <w:szCs w:val="22"/>
                                </w:rPr>
                              </w:pPr>
                            </w:p>
                          </w:tc>
                        </w:tr>
                      </w:tbl>
                      <w:p w:rsidR="00EA7B2C" w:rsidRDefault="00EA7B2C">
                        <w:pPr>
                          <w:rPr>
                            <w:rFonts w:asciiTheme="minorHAnsi" w:eastAsiaTheme="minorEastAsia" w:hAnsiTheme="minorHAnsi" w:cstheme="minorBidi"/>
                            <w:sz w:val="22"/>
                            <w:szCs w:val="22"/>
                          </w:rPr>
                        </w:pPr>
                      </w:p>
                    </w:tc>
                  </w:tr>
                </w:tbl>
                <w:p w:rsidR="00EA7B2C" w:rsidRDefault="00EA7B2C">
                  <w:pPr>
                    <w:rPr>
                      <w:rFonts w:eastAsia="Times New Roman"/>
                      <w:vanish/>
                    </w:rPr>
                  </w:pPr>
                </w:p>
                <w:tbl>
                  <w:tblPr>
                    <w:tblW w:w="5000" w:type="pct"/>
                    <w:tblCellMar>
                      <w:left w:w="0" w:type="dxa"/>
                      <w:right w:w="0" w:type="dxa"/>
                    </w:tblCellMar>
                    <w:tblLook w:val="04A0"/>
                  </w:tblPr>
                  <w:tblGrid>
                    <w:gridCol w:w="8922"/>
                  </w:tblGrid>
                  <w:tr w:rsidR="00EA7B2C">
                    <w:tc>
                      <w:tcPr>
                        <w:tcW w:w="0" w:type="auto"/>
                        <w:tcMar>
                          <w:top w:w="108" w:type="dxa"/>
                          <w:left w:w="0" w:type="dxa"/>
                          <w:bottom w:w="0" w:type="dxa"/>
                          <w:right w:w="0" w:type="dxa"/>
                        </w:tcMar>
                        <w:hideMark/>
                      </w:tcPr>
                      <w:tbl>
                        <w:tblPr>
                          <w:tblpPr w:vertAnchor="text"/>
                          <w:tblW w:w="5000" w:type="pct"/>
                          <w:tblCellMar>
                            <w:left w:w="0" w:type="dxa"/>
                            <w:right w:w="0" w:type="dxa"/>
                          </w:tblCellMar>
                          <w:tblLook w:val="04A0"/>
                        </w:tblPr>
                        <w:tblGrid>
                          <w:gridCol w:w="8922"/>
                        </w:tblGrid>
                        <w:tr w:rsidR="00EA7B2C">
                          <w:tc>
                            <w:tcPr>
                              <w:tcW w:w="7200" w:type="dxa"/>
                              <w:hideMark/>
                            </w:tcPr>
                            <w:tbl>
                              <w:tblPr>
                                <w:tblpPr w:leftFromText="36" w:rightFromText="36" w:vertAnchor="text"/>
                                <w:tblW w:w="5000" w:type="pct"/>
                                <w:tblCellMar>
                                  <w:left w:w="0" w:type="dxa"/>
                                  <w:right w:w="0" w:type="dxa"/>
                                </w:tblCellMar>
                                <w:tblLook w:val="04A0"/>
                              </w:tblPr>
                              <w:tblGrid>
                                <w:gridCol w:w="8922"/>
                              </w:tblGrid>
                              <w:tr w:rsidR="00EA7B2C">
                                <w:tc>
                                  <w:tcPr>
                                    <w:tcW w:w="0" w:type="auto"/>
                                    <w:tcMar>
                                      <w:top w:w="0" w:type="dxa"/>
                                      <w:left w:w="216" w:type="dxa"/>
                                      <w:bottom w:w="108" w:type="dxa"/>
                                      <w:right w:w="216" w:type="dxa"/>
                                    </w:tcMar>
                                    <w:hideMark/>
                                  </w:tcPr>
                                  <w:p w:rsidR="00EA7B2C" w:rsidRDefault="00EA7B2C">
                                    <w:pPr>
                                      <w:spacing w:line="360" w:lineRule="auto"/>
                                      <w:rPr>
                                        <w:rFonts w:ascii="Helvetica" w:eastAsia="Times New Roman" w:hAnsi="Helvetica"/>
                                        <w:color w:val="606060"/>
                                        <w:sz w:val="18"/>
                                        <w:szCs w:val="18"/>
                                      </w:rPr>
                                    </w:pPr>
                                    <w:r>
                                      <w:rPr>
                                        <w:rFonts w:ascii="Helvetica" w:eastAsia="Times New Roman" w:hAnsi="Helvetica"/>
                                        <w:color w:val="000000"/>
                                        <w:sz w:val="18"/>
                                        <w:szCs w:val="18"/>
                                      </w:rPr>
                                      <w:lastRenderedPageBreak/>
                                      <w:t>All the Best,</w:t>
                                    </w:r>
                                    <w:r>
                                      <w:rPr>
                                        <w:rFonts w:ascii="Helvetica" w:eastAsia="Times New Roman" w:hAnsi="Helvetica"/>
                                        <w:color w:val="606060"/>
                                        <w:sz w:val="18"/>
                                        <w:szCs w:val="18"/>
                                      </w:rPr>
                                      <w:br/>
                                    </w:r>
                                    <w:r>
                                      <w:rPr>
                                        <w:rFonts w:ascii="Helvetica" w:eastAsia="Times New Roman" w:hAnsi="Helvetica"/>
                                        <w:color w:val="606060"/>
                                        <w:sz w:val="18"/>
                                        <w:szCs w:val="18"/>
                                      </w:rPr>
                                      <w:br/>
                                    </w:r>
                                    <w:r>
                                      <w:rPr>
                                        <w:rFonts w:ascii="Helvetica" w:eastAsia="Times New Roman" w:hAnsi="Helvetica"/>
                                        <w:color w:val="000000"/>
                                        <w:sz w:val="17"/>
                                        <w:szCs w:val="17"/>
                                      </w:rPr>
                                      <w:t>Neil Dunstan</w:t>
                                    </w:r>
                                    <w:r>
                                      <w:rPr>
                                        <w:rFonts w:ascii="Helvetica" w:eastAsia="Times New Roman" w:hAnsi="Helvetica"/>
                                        <w:color w:val="000000"/>
                                        <w:sz w:val="17"/>
                                        <w:szCs w:val="17"/>
                                      </w:rPr>
                                      <w:br/>
                                      <w:t xml:space="preserve">Director, Membership &amp; Marketing                    </w:t>
                                    </w:r>
                                    <w:hyperlink r:id="rId8" w:history="1">
                                      <w:r>
                                        <w:rPr>
                                          <w:rStyle w:val="Hyperlink"/>
                                          <w:rFonts w:ascii="Helvetica" w:eastAsia="Times New Roman" w:hAnsi="Helvetica"/>
                                          <w:color w:val="000000"/>
                                          <w:sz w:val="17"/>
                                          <w:szCs w:val="17"/>
                                        </w:rPr>
                                        <w:t>Neil.Dunstan@AMWA.tv</w:t>
                                      </w:r>
                                    </w:hyperlink>
                                    <w:r>
                                      <w:rPr>
                                        <w:rFonts w:ascii="Helvetica" w:eastAsia="Times New Roman" w:hAnsi="Helvetica"/>
                                        <w:color w:val="606060"/>
                                        <w:sz w:val="18"/>
                                        <w:szCs w:val="18"/>
                                      </w:rPr>
                                      <w:br/>
                                    </w:r>
                                    <w:hyperlink r:id="rId9" w:history="1">
                                      <w:r>
                                        <w:rPr>
                                          <w:rStyle w:val="Hyperlink"/>
                                          <w:rFonts w:ascii="Helvetica" w:eastAsia="Times New Roman" w:hAnsi="Helvetica"/>
                                          <w:color w:val="000000"/>
                                          <w:sz w:val="18"/>
                                          <w:szCs w:val="18"/>
                                        </w:rPr>
                                        <w:t>www.AMWA.tv</w:t>
                                      </w:r>
                                    </w:hyperlink>
                                    <w:r>
                                      <w:rPr>
                                        <w:rFonts w:ascii="Helvetica" w:eastAsia="Times New Roman" w:hAnsi="Helvetica"/>
                                        <w:color w:val="606060"/>
                                        <w:sz w:val="18"/>
                                        <w:szCs w:val="18"/>
                                      </w:rPr>
                                      <w:t xml:space="preserve"> </w:t>
                                    </w:r>
                                  </w:p>
                                </w:tc>
                              </w:tr>
                            </w:tbl>
                            <w:p w:rsidR="00EA7B2C" w:rsidRDefault="00EA7B2C">
                              <w:pPr>
                                <w:rPr>
                                  <w:rFonts w:asciiTheme="minorHAnsi" w:eastAsiaTheme="minorEastAsia" w:hAnsiTheme="minorHAnsi" w:cstheme="minorBidi"/>
                                  <w:sz w:val="22"/>
                                  <w:szCs w:val="22"/>
                                </w:rPr>
                              </w:pPr>
                            </w:p>
                          </w:tc>
                        </w:tr>
                      </w:tbl>
                      <w:p w:rsidR="00EA7B2C" w:rsidRDefault="00EA7B2C">
                        <w:pPr>
                          <w:rPr>
                            <w:rFonts w:asciiTheme="minorHAnsi" w:eastAsiaTheme="minorEastAsia" w:hAnsiTheme="minorHAnsi" w:cstheme="minorBidi"/>
                            <w:sz w:val="22"/>
                            <w:szCs w:val="22"/>
                          </w:rPr>
                        </w:pPr>
                      </w:p>
                    </w:tc>
                  </w:tr>
                </w:tbl>
                <w:p w:rsidR="00EA7B2C" w:rsidRDefault="00EA7B2C">
                  <w:pPr>
                    <w:rPr>
                      <w:rFonts w:eastAsia="Times New Roman"/>
                      <w:vanish/>
                    </w:rPr>
                  </w:pPr>
                </w:p>
                <w:tbl>
                  <w:tblPr>
                    <w:tblW w:w="5000" w:type="pct"/>
                    <w:tblCellMar>
                      <w:left w:w="0" w:type="dxa"/>
                      <w:right w:w="0" w:type="dxa"/>
                    </w:tblCellMar>
                    <w:tblLook w:val="04A0"/>
                  </w:tblPr>
                  <w:tblGrid>
                    <w:gridCol w:w="8922"/>
                  </w:tblGrid>
                  <w:tr w:rsidR="00EA7B2C">
                    <w:tc>
                      <w:tcPr>
                        <w:tcW w:w="0" w:type="auto"/>
                        <w:vAlign w:val="center"/>
                        <w:hideMark/>
                      </w:tcPr>
                      <w:tbl>
                        <w:tblPr>
                          <w:tblW w:w="5000" w:type="pct"/>
                          <w:jc w:val="center"/>
                          <w:tblCellMar>
                            <w:left w:w="0" w:type="dxa"/>
                            <w:right w:w="0" w:type="dxa"/>
                          </w:tblCellMar>
                          <w:tblLook w:val="04A0"/>
                        </w:tblPr>
                        <w:tblGrid>
                          <w:gridCol w:w="6"/>
                          <w:gridCol w:w="8916"/>
                        </w:tblGrid>
                        <w:tr w:rsidR="00EA7B2C">
                          <w:trPr>
                            <w:jc w:val="center"/>
                          </w:trPr>
                          <w:tc>
                            <w:tcPr>
                              <w:tcW w:w="0" w:type="auto"/>
                              <w:hideMark/>
                            </w:tcPr>
                            <w:p w:rsidR="00EA7B2C" w:rsidRDefault="00EA7B2C">
                              <w:pPr>
                                <w:rPr>
                                  <w:rFonts w:asciiTheme="minorHAnsi" w:eastAsiaTheme="minorEastAsia" w:hAnsiTheme="minorHAnsi" w:cstheme="minorBidi"/>
                                  <w:sz w:val="22"/>
                                  <w:szCs w:val="22"/>
                                </w:rPr>
                              </w:pPr>
                            </w:p>
                          </w:tc>
                          <w:tc>
                            <w:tcPr>
                              <w:tcW w:w="0" w:type="auto"/>
                              <w:hideMark/>
                            </w:tcPr>
                            <w:tbl>
                              <w:tblPr>
                                <w:tblpPr w:leftFromText="36" w:rightFromText="36" w:vertAnchor="text"/>
                                <w:tblW w:w="5000" w:type="pct"/>
                                <w:tblCellMar>
                                  <w:left w:w="0" w:type="dxa"/>
                                  <w:right w:w="0" w:type="dxa"/>
                                </w:tblCellMar>
                                <w:tblLook w:val="04A0"/>
                              </w:tblPr>
                              <w:tblGrid>
                                <w:gridCol w:w="8916"/>
                              </w:tblGrid>
                              <w:tr w:rsidR="00EA7B2C">
                                <w:tc>
                                  <w:tcPr>
                                    <w:tcW w:w="0" w:type="auto"/>
                                    <w:tcMar>
                                      <w:top w:w="108" w:type="dxa"/>
                                      <w:left w:w="216" w:type="dxa"/>
                                      <w:bottom w:w="108" w:type="dxa"/>
                                      <w:right w:w="216" w:type="dxa"/>
                                    </w:tcMar>
                                    <w:vAlign w:val="center"/>
                                    <w:hideMark/>
                                  </w:tcPr>
                                  <w:tbl>
                                    <w:tblPr>
                                      <w:tblW w:w="5000" w:type="pct"/>
                                      <w:tblBorders>
                                        <w:top w:val="single" w:sz="4" w:space="0" w:color="999999"/>
                                        <w:left w:val="single" w:sz="4" w:space="0" w:color="999999"/>
                                        <w:bottom w:val="single" w:sz="4" w:space="0" w:color="999999"/>
                                        <w:right w:val="single" w:sz="4" w:space="0" w:color="999999"/>
                                      </w:tblBorders>
                                      <w:shd w:val="clear" w:color="auto" w:fill="EBEBEB"/>
                                      <w:tblLook w:val="04A0"/>
                                    </w:tblPr>
                                    <w:tblGrid>
                                      <w:gridCol w:w="8474"/>
                                    </w:tblGrid>
                                    <w:tr w:rsidR="00EA7B2C">
                                      <w:tc>
                                        <w:tcPr>
                                          <w:tcW w:w="0" w:type="auto"/>
                                          <w:tcBorders>
                                            <w:top w:val="single" w:sz="4" w:space="0" w:color="999999"/>
                                            <w:left w:val="single" w:sz="4" w:space="0" w:color="999999"/>
                                            <w:bottom w:val="single" w:sz="4" w:space="0" w:color="999999"/>
                                            <w:right w:val="single" w:sz="4" w:space="0" w:color="999999"/>
                                          </w:tcBorders>
                                          <w:shd w:val="clear" w:color="auto" w:fill="EBEBEB"/>
                                          <w:tcMar>
                                            <w:top w:w="216" w:type="dxa"/>
                                            <w:left w:w="216" w:type="dxa"/>
                                            <w:bottom w:w="216" w:type="dxa"/>
                                            <w:right w:w="216" w:type="dxa"/>
                                          </w:tcMar>
                                          <w:hideMark/>
                                        </w:tcPr>
                                        <w:p w:rsidR="00EA7B2C" w:rsidRDefault="00EA7B2C">
                                          <w:pPr>
                                            <w:spacing w:line="360" w:lineRule="auto"/>
                                            <w:rPr>
                                              <w:rFonts w:ascii="Helvetica" w:hAnsi="Helvetica"/>
                                              <w:color w:val="606060"/>
                                              <w:sz w:val="18"/>
                                              <w:szCs w:val="18"/>
                                            </w:rPr>
                                          </w:pPr>
                                          <w:r>
                                            <w:rPr>
                                              <w:rFonts w:ascii="Arial" w:eastAsia="Times New Roman" w:hAnsi="Arial" w:cs="Arial"/>
                                              <w:color w:val="000000" w:themeColor="text1"/>
                                              <w:sz w:val="12"/>
                                              <w:szCs w:val="12"/>
                                            </w:rPr>
                                            <w:t xml:space="preserve">Copyright 2019 Advanced Media Workflow Association, Inc. (AMWA). All rights reserved. Advanced Media Workflow Association, Advanced Media Workflow Association, Inc. Framework for Interoperability Media Services, Advanced Authoring Format, </w:t>
                                          </w:r>
                                          <w:proofErr w:type="spellStart"/>
                                          <w:r>
                                            <w:rPr>
                                              <w:rFonts w:ascii="Arial" w:eastAsia="Times New Roman" w:hAnsi="Arial" w:cs="Arial"/>
                                              <w:color w:val="000000" w:themeColor="text1"/>
                                              <w:sz w:val="12"/>
                                              <w:szCs w:val="12"/>
                                            </w:rPr>
                                            <w:t>AAFA</w:t>
                                          </w:r>
                                          <w:proofErr w:type="spellEnd"/>
                                          <w:r>
                                            <w:rPr>
                                              <w:rFonts w:ascii="Arial" w:eastAsia="Times New Roman" w:hAnsi="Arial" w:cs="Arial"/>
                                              <w:color w:val="000000" w:themeColor="text1"/>
                                              <w:sz w:val="12"/>
                                              <w:szCs w:val="12"/>
                                            </w:rPr>
                                            <w:t>, AAF-X, AAF SDK, AAF, Edit Protocol, and the AMWA, AAF, FIMS MXF@WORK, NMOS and buy NMOS here logos are trademarks or service marks of the Advanced Media Workflow Association, Inc. in the United States and in other countries. All other brand names or trademarks are the property of their respective holders.</w:t>
                                          </w:r>
                                        </w:p>
                                      </w:tc>
                                    </w:tr>
                                  </w:tbl>
                                  <w:p w:rsidR="00EA7B2C" w:rsidRDefault="00EA7B2C">
                                    <w:pPr>
                                      <w:rPr>
                                        <w:rFonts w:asciiTheme="minorHAnsi" w:eastAsiaTheme="minorEastAsia" w:hAnsiTheme="minorHAnsi" w:cstheme="minorBidi"/>
                                        <w:sz w:val="22"/>
                                        <w:szCs w:val="22"/>
                                      </w:rPr>
                                    </w:pPr>
                                  </w:p>
                                </w:tc>
                              </w:tr>
                            </w:tbl>
                            <w:p w:rsidR="00EA7B2C" w:rsidRDefault="00EA7B2C">
                              <w:pPr>
                                <w:rPr>
                                  <w:rFonts w:asciiTheme="minorHAnsi" w:eastAsiaTheme="minorEastAsia" w:hAnsiTheme="minorHAnsi" w:cstheme="minorBidi"/>
                                  <w:sz w:val="22"/>
                                  <w:szCs w:val="22"/>
                                </w:rPr>
                              </w:pPr>
                            </w:p>
                          </w:tc>
                        </w:tr>
                      </w:tbl>
                      <w:p w:rsidR="00EA7B2C" w:rsidRDefault="00EA7B2C">
                        <w:pPr>
                          <w:jc w:val="center"/>
                          <w:rPr>
                            <w:rFonts w:asciiTheme="minorHAnsi" w:eastAsiaTheme="minorEastAsia" w:hAnsiTheme="minorHAnsi" w:cstheme="minorBidi"/>
                            <w:sz w:val="22"/>
                            <w:szCs w:val="22"/>
                          </w:rPr>
                        </w:pPr>
                      </w:p>
                    </w:tc>
                  </w:tr>
                </w:tbl>
                <w:p w:rsidR="00EA7B2C" w:rsidRDefault="00EA7B2C">
                  <w:pPr>
                    <w:rPr>
                      <w:rFonts w:asciiTheme="minorHAnsi" w:eastAsiaTheme="minorEastAsia" w:hAnsiTheme="minorHAnsi" w:cstheme="minorBidi"/>
                      <w:sz w:val="22"/>
                      <w:szCs w:val="22"/>
                    </w:rPr>
                  </w:pPr>
                </w:p>
              </w:tc>
            </w:tr>
          </w:tbl>
          <w:p w:rsidR="00EA7B2C" w:rsidRDefault="00EA7B2C">
            <w:pPr>
              <w:jc w:val="center"/>
              <w:rPr>
                <w:rFonts w:asciiTheme="minorHAnsi" w:eastAsiaTheme="minorEastAsia" w:hAnsiTheme="minorHAnsi" w:cstheme="minorBidi"/>
                <w:sz w:val="22"/>
                <w:szCs w:val="22"/>
              </w:rPr>
            </w:pPr>
          </w:p>
        </w:tc>
      </w:tr>
      <w:tr w:rsidR="00EA7B2C" w:rsidTr="00EA7B2C">
        <w:trPr>
          <w:jc w:val="center"/>
        </w:trPr>
        <w:tc>
          <w:tcPr>
            <w:tcW w:w="0" w:type="auto"/>
            <w:hideMark/>
          </w:tcPr>
          <w:tbl>
            <w:tblPr>
              <w:tblW w:w="7200" w:type="dxa"/>
              <w:jc w:val="center"/>
              <w:shd w:val="clear" w:color="auto" w:fill="FFFFFF"/>
              <w:tblCellMar>
                <w:left w:w="0" w:type="dxa"/>
                <w:right w:w="0" w:type="dxa"/>
              </w:tblCellMar>
              <w:tblLook w:val="04A0"/>
            </w:tblPr>
            <w:tblGrid>
              <w:gridCol w:w="7200"/>
            </w:tblGrid>
            <w:tr w:rsidR="00EA7B2C">
              <w:trPr>
                <w:jc w:val="center"/>
              </w:trPr>
              <w:tc>
                <w:tcPr>
                  <w:tcW w:w="0" w:type="auto"/>
                  <w:shd w:val="clear" w:color="auto" w:fill="FFFFFF"/>
                  <w:hideMark/>
                </w:tcPr>
                <w:p w:rsidR="00EA7B2C" w:rsidRDefault="00EA7B2C">
                  <w:pPr>
                    <w:rPr>
                      <w:rFonts w:asciiTheme="minorHAnsi" w:eastAsiaTheme="minorEastAsia" w:hAnsiTheme="minorHAnsi" w:cstheme="minorBidi"/>
                      <w:sz w:val="22"/>
                      <w:szCs w:val="22"/>
                    </w:rPr>
                  </w:pPr>
                </w:p>
              </w:tc>
            </w:tr>
          </w:tbl>
          <w:p w:rsidR="00EA7B2C" w:rsidRDefault="00EA7B2C">
            <w:pPr>
              <w:jc w:val="center"/>
              <w:rPr>
                <w:rFonts w:asciiTheme="minorHAnsi" w:eastAsiaTheme="minorEastAsia" w:hAnsiTheme="minorHAnsi" w:cstheme="minorBidi"/>
                <w:sz w:val="22"/>
                <w:szCs w:val="22"/>
              </w:rPr>
            </w:pPr>
          </w:p>
        </w:tc>
      </w:tr>
      <w:tr w:rsidR="00EA7B2C" w:rsidTr="00EA7B2C">
        <w:trPr>
          <w:jc w:val="center"/>
        </w:trPr>
        <w:tc>
          <w:tcPr>
            <w:tcW w:w="0" w:type="auto"/>
            <w:hideMark/>
          </w:tcPr>
          <w:tbl>
            <w:tblPr>
              <w:tblW w:w="7200" w:type="dxa"/>
              <w:jc w:val="center"/>
              <w:shd w:val="clear" w:color="auto" w:fill="FFFFFF"/>
              <w:tblCellMar>
                <w:left w:w="0" w:type="dxa"/>
                <w:right w:w="0" w:type="dxa"/>
              </w:tblCellMar>
              <w:tblLook w:val="04A0"/>
            </w:tblPr>
            <w:tblGrid>
              <w:gridCol w:w="7200"/>
            </w:tblGrid>
            <w:tr w:rsidR="00EA7B2C">
              <w:trPr>
                <w:jc w:val="center"/>
              </w:trPr>
              <w:tc>
                <w:tcPr>
                  <w:tcW w:w="0" w:type="auto"/>
                  <w:shd w:val="clear" w:color="auto" w:fill="FFFFFF"/>
                  <w:tcMar>
                    <w:top w:w="0" w:type="dxa"/>
                    <w:left w:w="0" w:type="dxa"/>
                    <w:bottom w:w="108" w:type="dxa"/>
                    <w:right w:w="0" w:type="dxa"/>
                  </w:tcMar>
                  <w:hideMark/>
                </w:tcPr>
                <w:tbl>
                  <w:tblPr>
                    <w:tblW w:w="5000" w:type="pct"/>
                    <w:tblCellMar>
                      <w:left w:w="0" w:type="dxa"/>
                      <w:right w:w="0" w:type="dxa"/>
                    </w:tblCellMar>
                    <w:tblLook w:val="04A0"/>
                  </w:tblPr>
                  <w:tblGrid>
                    <w:gridCol w:w="7200"/>
                  </w:tblGrid>
                  <w:tr w:rsidR="00EA7B2C">
                    <w:tc>
                      <w:tcPr>
                        <w:tcW w:w="0" w:type="auto"/>
                        <w:tcMar>
                          <w:top w:w="108" w:type="dxa"/>
                          <w:left w:w="0" w:type="dxa"/>
                          <w:bottom w:w="0" w:type="dxa"/>
                          <w:right w:w="0" w:type="dxa"/>
                        </w:tcMar>
                        <w:hideMark/>
                      </w:tcPr>
                      <w:tbl>
                        <w:tblPr>
                          <w:tblpPr w:vertAnchor="text"/>
                          <w:tblW w:w="5000" w:type="pct"/>
                          <w:tblCellMar>
                            <w:left w:w="0" w:type="dxa"/>
                            <w:right w:w="0" w:type="dxa"/>
                          </w:tblCellMar>
                          <w:tblLook w:val="04A0"/>
                        </w:tblPr>
                        <w:tblGrid>
                          <w:gridCol w:w="7200"/>
                        </w:tblGrid>
                        <w:tr w:rsidR="00EA7B2C">
                          <w:tc>
                            <w:tcPr>
                              <w:tcW w:w="7200" w:type="dxa"/>
                              <w:hideMark/>
                            </w:tcPr>
                            <w:tbl>
                              <w:tblPr>
                                <w:tblpPr w:leftFromText="36" w:rightFromText="36" w:vertAnchor="text"/>
                                <w:tblW w:w="5000" w:type="pct"/>
                                <w:tblCellMar>
                                  <w:left w:w="0" w:type="dxa"/>
                                  <w:right w:w="0" w:type="dxa"/>
                                </w:tblCellMar>
                                <w:tblLook w:val="04A0"/>
                              </w:tblPr>
                              <w:tblGrid>
                                <w:gridCol w:w="7200"/>
                              </w:tblGrid>
                              <w:tr w:rsidR="00EA7B2C">
                                <w:tc>
                                  <w:tcPr>
                                    <w:tcW w:w="0" w:type="auto"/>
                                    <w:tcMar>
                                      <w:top w:w="0" w:type="dxa"/>
                                      <w:left w:w="216" w:type="dxa"/>
                                      <w:bottom w:w="108" w:type="dxa"/>
                                      <w:right w:w="216" w:type="dxa"/>
                                    </w:tcMar>
                                    <w:hideMark/>
                                  </w:tcPr>
                                  <w:p w:rsidR="00EA7B2C" w:rsidRDefault="00EA7B2C">
                                    <w:pPr>
                                      <w:spacing w:line="300" w:lineRule="auto"/>
                                      <w:rPr>
                                        <w:rFonts w:ascii="Helvetica" w:eastAsia="Times New Roman" w:hAnsi="Helvetica"/>
                                        <w:color w:val="606060"/>
                                        <w:sz w:val="13"/>
                                        <w:szCs w:val="13"/>
                                      </w:rPr>
                                    </w:pPr>
                                    <w:r>
                                      <w:rPr>
                                        <w:rStyle w:val="Emphasis"/>
                                        <w:rFonts w:ascii="Helvetica" w:eastAsia="Times New Roman" w:hAnsi="Helvetica"/>
                                        <w:color w:val="606060"/>
                                        <w:sz w:val="13"/>
                                        <w:szCs w:val="13"/>
                                      </w:rPr>
                                      <w:t>Copyright © 2019 Advanced Media Workflow Association, All rights reserved.</w:t>
                                    </w:r>
                                    <w:r>
                                      <w:rPr>
                                        <w:rFonts w:ascii="Helvetica" w:eastAsia="Times New Roman" w:hAnsi="Helvetica"/>
                                        <w:color w:val="606060"/>
                                        <w:sz w:val="13"/>
                                        <w:szCs w:val="13"/>
                                      </w:rPr>
                                      <w:br/>
                                      <w:t>You are receiving this as a contact of the AMWA who has in the past requested to be kept informed of our work. Please also forward this message to any colleague in your organisation who might be interested.</w:t>
                                    </w:r>
                                    <w:r>
                                      <w:rPr>
                                        <w:rFonts w:ascii="Helvetica" w:eastAsia="Times New Roman" w:hAnsi="Helvetica"/>
                                        <w:color w:val="606060"/>
                                        <w:sz w:val="13"/>
                                        <w:szCs w:val="13"/>
                                      </w:rPr>
                                      <w:br/>
                                    </w:r>
                                    <w:r>
                                      <w:rPr>
                                        <w:rFonts w:ascii="Helvetica" w:eastAsia="Times New Roman" w:hAnsi="Helvetica"/>
                                        <w:color w:val="606060"/>
                                        <w:sz w:val="13"/>
                                        <w:szCs w:val="13"/>
                                      </w:rPr>
                                      <w:br/>
                                    </w:r>
                                    <w:r>
                                      <w:rPr>
                                        <w:rStyle w:val="Strong"/>
                                        <w:rFonts w:ascii="Helvetica" w:eastAsia="Times New Roman" w:hAnsi="Helvetica"/>
                                        <w:color w:val="606060"/>
                                        <w:sz w:val="13"/>
                                        <w:szCs w:val="13"/>
                                      </w:rPr>
                                      <w:t>Our mailing address is:</w:t>
                                    </w:r>
                                  </w:p>
                                  <w:p w:rsidR="00EA7B2C" w:rsidRDefault="00EA7B2C">
                                    <w:pPr>
                                      <w:spacing w:line="300" w:lineRule="auto"/>
                                      <w:rPr>
                                        <w:rFonts w:ascii="Helvetica" w:eastAsia="Times New Roman" w:hAnsi="Helvetica"/>
                                        <w:color w:val="606060"/>
                                        <w:sz w:val="13"/>
                                        <w:szCs w:val="13"/>
                                      </w:rPr>
                                    </w:pPr>
                                    <w:r>
                                      <w:rPr>
                                        <w:rStyle w:val="org"/>
                                        <w:rFonts w:ascii="Helvetica" w:eastAsia="Times New Roman" w:hAnsi="Helvetica"/>
                                        <w:color w:val="606060"/>
                                        <w:sz w:val="13"/>
                                        <w:szCs w:val="13"/>
                                      </w:rPr>
                                      <w:t>Advanced Media Workflow Association</w:t>
                                    </w:r>
                                  </w:p>
                                  <w:p w:rsidR="00EA7B2C" w:rsidRDefault="00EA7B2C">
                                    <w:pPr>
                                      <w:spacing w:line="300" w:lineRule="auto"/>
                                      <w:rPr>
                                        <w:rFonts w:ascii="Helvetica" w:eastAsia="Times New Roman" w:hAnsi="Helvetica"/>
                                        <w:color w:val="606060"/>
                                        <w:sz w:val="13"/>
                                        <w:szCs w:val="13"/>
                                      </w:rPr>
                                    </w:pPr>
                                    <w:r>
                                      <w:rPr>
                                        <w:rFonts w:ascii="Helvetica" w:eastAsia="Times New Roman" w:hAnsi="Helvetica"/>
                                        <w:color w:val="606060"/>
                                        <w:sz w:val="13"/>
                                        <w:szCs w:val="13"/>
                                      </w:rPr>
                                      <w:t>7030 Pagham Dr</w:t>
                                    </w:r>
                                  </w:p>
                                  <w:p w:rsidR="00EA7B2C" w:rsidRDefault="00EA7B2C">
                                    <w:pPr>
                                      <w:spacing w:line="300" w:lineRule="auto"/>
                                      <w:rPr>
                                        <w:rFonts w:ascii="Helvetica" w:eastAsia="Times New Roman" w:hAnsi="Helvetica"/>
                                        <w:color w:val="606060"/>
                                        <w:sz w:val="13"/>
                                        <w:szCs w:val="13"/>
                                      </w:rPr>
                                    </w:pPr>
                                    <w:r>
                                      <w:rPr>
                                        <w:rStyle w:val="locality"/>
                                        <w:rFonts w:ascii="Helvetica" w:eastAsia="Times New Roman" w:hAnsi="Helvetica"/>
                                        <w:color w:val="606060"/>
                                        <w:sz w:val="13"/>
                                        <w:szCs w:val="13"/>
                                      </w:rPr>
                                      <w:t>Madison</w:t>
                                    </w:r>
                                    <w:r>
                                      <w:rPr>
                                        <w:rFonts w:ascii="Helvetica" w:eastAsia="Times New Roman" w:hAnsi="Helvetica"/>
                                        <w:color w:val="606060"/>
                                        <w:sz w:val="13"/>
                                        <w:szCs w:val="13"/>
                                      </w:rPr>
                                      <w:t xml:space="preserve">, </w:t>
                                    </w:r>
                                    <w:r>
                                      <w:rPr>
                                        <w:rStyle w:val="region"/>
                                        <w:rFonts w:ascii="Helvetica" w:eastAsia="Times New Roman" w:hAnsi="Helvetica"/>
                                        <w:color w:val="606060"/>
                                        <w:sz w:val="13"/>
                                        <w:szCs w:val="13"/>
                                      </w:rPr>
                                      <w:t>WI</w:t>
                                    </w:r>
                                    <w:r>
                                      <w:rPr>
                                        <w:rFonts w:ascii="Helvetica" w:eastAsia="Times New Roman" w:hAnsi="Helvetica"/>
                                        <w:color w:val="606060"/>
                                        <w:sz w:val="13"/>
                                        <w:szCs w:val="13"/>
                                      </w:rPr>
                                      <w:t xml:space="preserve"> </w:t>
                                    </w:r>
                                    <w:r>
                                      <w:rPr>
                                        <w:rStyle w:val="postal-code"/>
                                        <w:rFonts w:ascii="Helvetica" w:eastAsia="Times New Roman" w:hAnsi="Helvetica"/>
                                        <w:color w:val="606060"/>
                                        <w:sz w:val="13"/>
                                        <w:szCs w:val="13"/>
                                      </w:rPr>
                                      <w:t>53719-2124</w:t>
                                    </w:r>
                                  </w:p>
                                  <w:p w:rsidR="00EA7B2C" w:rsidRDefault="00EA7B2C">
                                    <w:pPr>
                                      <w:spacing w:line="300" w:lineRule="auto"/>
                                      <w:rPr>
                                        <w:rFonts w:ascii="Helvetica" w:eastAsia="Times New Roman" w:hAnsi="Helvetica"/>
                                        <w:color w:val="606060"/>
                                        <w:sz w:val="13"/>
                                        <w:szCs w:val="13"/>
                                      </w:rPr>
                                    </w:pPr>
                                    <w:r>
                                      <w:rPr>
                                        <w:rFonts w:ascii="Helvetica" w:eastAsia="Times New Roman" w:hAnsi="Helvetica"/>
                                        <w:color w:val="606060"/>
                                        <w:sz w:val="13"/>
                                        <w:szCs w:val="13"/>
                                      </w:rPr>
                                      <w:br/>
                                    </w:r>
                                    <w:hyperlink r:id="rId10" w:history="1">
                                      <w:r>
                                        <w:rPr>
                                          <w:rStyle w:val="Hyperlink"/>
                                          <w:rFonts w:ascii="Helvetica" w:eastAsia="Times New Roman" w:hAnsi="Helvetica"/>
                                          <w:color w:val="606060"/>
                                          <w:sz w:val="13"/>
                                          <w:szCs w:val="13"/>
                                        </w:rPr>
                                        <w:t>Add us to your address book</w:t>
                                      </w:r>
                                    </w:hyperlink>
                                  </w:p>
                                  <w:p w:rsidR="00EA7B2C" w:rsidRDefault="00EA7B2C">
                                    <w:pPr>
                                      <w:spacing w:line="300" w:lineRule="auto"/>
                                      <w:rPr>
                                        <w:rFonts w:ascii="Helvetica" w:eastAsia="Times New Roman" w:hAnsi="Helvetica"/>
                                        <w:color w:val="606060"/>
                                        <w:sz w:val="13"/>
                                        <w:szCs w:val="13"/>
                                      </w:rPr>
                                    </w:pPr>
                                    <w:r>
                                      <w:rPr>
                                        <w:rFonts w:ascii="Helvetica" w:eastAsia="Times New Roman" w:hAnsi="Helvetica"/>
                                        <w:color w:val="606060"/>
                                        <w:sz w:val="13"/>
                                        <w:szCs w:val="13"/>
                                      </w:rPr>
                                      <w:br/>
                                    </w:r>
                                    <w:r>
                                      <w:rPr>
                                        <w:rFonts w:ascii="Helvetica" w:eastAsia="Times New Roman" w:hAnsi="Helvetica"/>
                                        <w:color w:val="606060"/>
                                        <w:sz w:val="13"/>
                                        <w:szCs w:val="13"/>
                                      </w:rPr>
                                      <w:br/>
                                      <w:t>Want to change how you receive these emails?</w:t>
                                    </w:r>
                                    <w:r>
                                      <w:rPr>
                                        <w:rFonts w:ascii="Helvetica" w:eastAsia="Times New Roman" w:hAnsi="Helvetica"/>
                                        <w:color w:val="606060"/>
                                        <w:sz w:val="13"/>
                                        <w:szCs w:val="13"/>
                                      </w:rPr>
                                      <w:br/>
                                      <w:t xml:space="preserve">You can </w:t>
                                    </w:r>
                                    <w:hyperlink r:id="rId11" w:history="1">
                                      <w:r>
                                        <w:rPr>
                                          <w:rStyle w:val="Hyperlink"/>
                                          <w:rFonts w:ascii="Helvetica" w:eastAsia="Times New Roman" w:hAnsi="Helvetica"/>
                                          <w:color w:val="606060"/>
                                          <w:sz w:val="13"/>
                                          <w:szCs w:val="13"/>
                                        </w:rPr>
                                        <w:t>update your preferences</w:t>
                                      </w:r>
                                    </w:hyperlink>
                                    <w:r>
                                      <w:rPr>
                                        <w:rFonts w:ascii="Helvetica" w:eastAsia="Times New Roman" w:hAnsi="Helvetica"/>
                                        <w:color w:val="606060"/>
                                        <w:sz w:val="13"/>
                                        <w:szCs w:val="13"/>
                                      </w:rPr>
                                      <w:t xml:space="preserve"> or </w:t>
                                    </w:r>
                                    <w:hyperlink r:id="rId12" w:history="1">
                                      <w:r>
                                        <w:rPr>
                                          <w:rStyle w:val="Hyperlink"/>
                                          <w:rFonts w:ascii="Helvetica" w:eastAsia="Times New Roman" w:hAnsi="Helvetica"/>
                                          <w:color w:val="606060"/>
                                          <w:sz w:val="13"/>
                                          <w:szCs w:val="13"/>
                                        </w:rPr>
                                        <w:t>unsubscribe from this list</w:t>
                                      </w:r>
                                    </w:hyperlink>
                                    <w:r>
                                      <w:rPr>
                                        <w:rFonts w:ascii="Helvetica" w:eastAsia="Times New Roman" w:hAnsi="Helvetica"/>
                                        <w:color w:val="606060"/>
                                        <w:sz w:val="13"/>
                                        <w:szCs w:val="13"/>
                                      </w:rPr>
                                      <w:br/>
                                    </w:r>
                                    <w:r>
                                      <w:rPr>
                                        <w:rFonts w:ascii="Helvetica" w:eastAsia="Times New Roman" w:hAnsi="Helvetica"/>
                                        <w:color w:val="606060"/>
                                        <w:sz w:val="13"/>
                                        <w:szCs w:val="13"/>
                                      </w:rPr>
                                      <w:br/>
                                    </w:r>
                                  </w:p>
                                </w:tc>
                              </w:tr>
                            </w:tbl>
                            <w:p w:rsidR="00EA7B2C" w:rsidRDefault="00EA7B2C">
                              <w:pPr>
                                <w:rPr>
                                  <w:rFonts w:asciiTheme="minorHAnsi" w:eastAsiaTheme="minorEastAsia" w:hAnsiTheme="minorHAnsi" w:cstheme="minorBidi"/>
                                  <w:sz w:val="22"/>
                                  <w:szCs w:val="22"/>
                                </w:rPr>
                              </w:pPr>
                            </w:p>
                          </w:tc>
                        </w:tr>
                      </w:tbl>
                      <w:p w:rsidR="00EA7B2C" w:rsidRDefault="00EA7B2C">
                        <w:pPr>
                          <w:rPr>
                            <w:rFonts w:asciiTheme="minorHAnsi" w:eastAsiaTheme="minorEastAsia" w:hAnsiTheme="minorHAnsi" w:cstheme="minorBidi"/>
                            <w:sz w:val="22"/>
                            <w:szCs w:val="22"/>
                          </w:rPr>
                        </w:pPr>
                      </w:p>
                    </w:tc>
                  </w:tr>
                </w:tbl>
                <w:p w:rsidR="00EA7B2C" w:rsidRDefault="00EA7B2C">
                  <w:pPr>
                    <w:rPr>
                      <w:rFonts w:asciiTheme="minorHAnsi" w:eastAsiaTheme="minorEastAsia" w:hAnsiTheme="minorHAnsi" w:cstheme="minorBidi"/>
                      <w:sz w:val="22"/>
                      <w:szCs w:val="22"/>
                    </w:rPr>
                  </w:pPr>
                </w:p>
              </w:tc>
            </w:tr>
          </w:tbl>
          <w:p w:rsidR="00EA7B2C" w:rsidRDefault="00EA7B2C">
            <w:pPr>
              <w:jc w:val="center"/>
              <w:rPr>
                <w:rFonts w:asciiTheme="minorHAnsi" w:eastAsiaTheme="minorEastAsia" w:hAnsiTheme="minorHAnsi" w:cstheme="minorBidi"/>
                <w:sz w:val="22"/>
                <w:szCs w:val="22"/>
              </w:rPr>
            </w:pPr>
          </w:p>
        </w:tc>
      </w:tr>
    </w:tbl>
    <w:p w:rsidR="009022B3" w:rsidRDefault="009022B3"/>
    <w:sectPr w:rsidR="009022B3" w:rsidSect="009022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7B2C"/>
    <w:rsid w:val="003443D2"/>
    <w:rsid w:val="004878B3"/>
    <w:rsid w:val="00531518"/>
    <w:rsid w:val="009022B3"/>
    <w:rsid w:val="00E54D50"/>
    <w:rsid w:val="00EA7B2C"/>
    <w:rsid w:val="00FB3D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en-GB"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B2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1518"/>
    <w:pPr>
      <w:spacing w:after="0" w:line="240" w:lineRule="auto"/>
    </w:pPr>
  </w:style>
  <w:style w:type="character" w:customStyle="1" w:styleId="org">
    <w:name w:val="org"/>
    <w:basedOn w:val="DefaultParagraphFont"/>
    <w:rsid w:val="00EA7B2C"/>
  </w:style>
  <w:style w:type="character" w:customStyle="1" w:styleId="locality">
    <w:name w:val="locality"/>
    <w:basedOn w:val="DefaultParagraphFont"/>
    <w:rsid w:val="00EA7B2C"/>
  </w:style>
  <w:style w:type="character" w:customStyle="1" w:styleId="region">
    <w:name w:val="region"/>
    <w:basedOn w:val="DefaultParagraphFont"/>
    <w:rsid w:val="00EA7B2C"/>
  </w:style>
  <w:style w:type="character" w:customStyle="1" w:styleId="postal-code">
    <w:name w:val="postal-code"/>
    <w:basedOn w:val="DefaultParagraphFont"/>
    <w:rsid w:val="00EA7B2C"/>
  </w:style>
  <w:style w:type="character" w:styleId="Hyperlink">
    <w:name w:val="Hyperlink"/>
    <w:basedOn w:val="DefaultParagraphFont"/>
    <w:uiPriority w:val="99"/>
    <w:semiHidden/>
    <w:unhideWhenUsed/>
    <w:rsid w:val="00EA7B2C"/>
    <w:rPr>
      <w:color w:val="0000FF"/>
      <w:u w:val="single"/>
    </w:rPr>
  </w:style>
  <w:style w:type="character" w:styleId="Strong">
    <w:name w:val="Strong"/>
    <w:basedOn w:val="DefaultParagraphFont"/>
    <w:uiPriority w:val="22"/>
    <w:qFormat/>
    <w:rsid w:val="00EA7B2C"/>
    <w:rPr>
      <w:b/>
      <w:bCs/>
    </w:rPr>
  </w:style>
  <w:style w:type="character" w:styleId="Emphasis">
    <w:name w:val="Emphasis"/>
    <w:basedOn w:val="DefaultParagraphFont"/>
    <w:uiPriority w:val="20"/>
    <w:qFormat/>
    <w:rsid w:val="00EA7B2C"/>
    <w:rPr>
      <w:i/>
      <w:iCs/>
    </w:rPr>
  </w:style>
  <w:style w:type="paragraph" w:styleId="BalloonText">
    <w:name w:val="Balloon Text"/>
    <w:basedOn w:val="Normal"/>
    <w:link w:val="BalloonTextChar"/>
    <w:uiPriority w:val="99"/>
    <w:semiHidden/>
    <w:unhideWhenUsed/>
    <w:rsid w:val="00EA7B2C"/>
    <w:rPr>
      <w:rFonts w:ascii="Tahoma" w:hAnsi="Tahoma" w:cs="Tahoma"/>
      <w:sz w:val="16"/>
      <w:szCs w:val="16"/>
    </w:rPr>
  </w:style>
  <w:style w:type="character" w:customStyle="1" w:styleId="BalloonTextChar">
    <w:name w:val="Balloon Text Char"/>
    <w:basedOn w:val="DefaultParagraphFont"/>
    <w:link w:val="BalloonText"/>
    <w:uiPriority w:val="99"/>
    <w:semiHidden/>
    <w:rsid w:val="00EA7B2C"/>
    <w:rPr>
      <w:rFonts w:ascii="Tahom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39551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il.Dunstan@AMWA.t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mwa.us9.list-manage.com/track/click?u=bf1f024add5da03431740f5c3&amp;id=65f3b2a82d&amp;e=39082434ce" TargetMode="External"/><Relationship Id="rId12" Type="http://schemas.openxmlformats.org/officeDocument/2006/relationships/hyperlink" Target="https://amwa.us9.list-manage.com/unsubscribe?u=bf1f024add5da03431740f5c3&amp;id=19c8201991&amp;e=39082434ce&amp;c=05988362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wa.us9.list-manage.com/track/click?u=bf1f024add5da03431740f5c3&amp;id=f159191dab&amp;e=39082434ce" TargetMode="External"/><Relationship Id="rId11" Type="http://schemas.openxmlformats.org/officeDocument/2006/relationships/hyperlink" Target="https://amwa.us9.list-manage.com/profile?u=bf1f024add5da03431740f5c3&amp;id=19c8201991&amp;e=39082434ce" TargetMode="External"/><Relationship Id="rId5" Type="http://schemas.openxmlformats.org/officeDocument/2006/relationships/image" Target="media/image1.jpeg"/><Relationship Id="rId10" Type="http://schemas.openxmlformats.org/officeDocument/2006/relationships/hyperlink" Target="https://amwa.us9.list-manage.com/vcard?u=bf1f024add5da03431740f5c3&amp;id=19c8201991" TargetMode="External"/><Relationship Id="rId4" Type="http://schemas.openxmlformats.org/officeDocument/2006/relationships/hyperlink" Target="https://amwa.us9.list-manage.com/track/click?u=bf1f024add5da03431740f5c3&amp;id=6f1001615a&amp;e=39082434ce" TargetMode="External"/><Relationship Id="rId9" Type="http://schemas.openxmlformats.org/officeDocument/2006/relationships/hyperlink" Target="https://amwa.us9.list-manage.com/track/click?u=bf1f024add5da03431740f5c3&amp;id=9e5cf8e9cb&amp;e=39082434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565</Words>
  <Characters>3222</Characters>
  <Application>Microsoft Office Word</Application>
  <DocSecurity>0</DocSecurity>
  <Lines>26</Lines>
  <Paragraphs>7</Paragraphs>
  <ScaleCrop>false</ScaleCrop>
  <Company>Microsoft</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Dunstan</dc:creator>
  <cp:lastModifiedBy>Neil Dunstan</cp:lastModifiedBy>
  <cp:revision>1</cp:revision>
  <dcterms:created xsi:type="dcterms:W3CDTF">2019-09-06T10:27:00Z</dcterms:created>
  <dcterms:modified xsi:type="dcterms:W3CDTF">2019-09-06T10:29:00Z</dcterms:modified>
</cp:coreProperties>
</file>